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393190" cy="46101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480" w:lineRule="auto"/>
        <w:jc w:val="center"/>
        <w:rPr>
          <w:rFonts w:ascii="黑体" w:hAnsi="黑体" w:eastAsia="黑体"/>
          <w:sz w:val="48"/>
          <w:szCs w:val="48"/>
        </w:rPr>
      </w:pPr>
    </w:p>
    <w:p>
      <w:pPr>
        <w:spacing w:before="156" w:beforeLines="50" w:after="156" w:afterLines="50" w:line="480" w:lineRule="auto"/>
        <w:jc w:val="center"/>
        <w:rPr>
          <w:rFonts w:hint="eastAsia"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东南大学本科生综合素质测评</w:t>
      </w:r>
    </w:p>
    <w:p>
      <w:pPr>
        <w:spacing w:before="156" w:beforeLines="50" w:after="156" w:afterLines="50" w:line="480" w:lineRule="auto"/>
        <w:jc w:val="center"/>
        <w:rPr>
          <w:rFonts w:hint="eastAsia" w:asciiTheme="minorEastAsia" w:hAnsiTheme="minorEastAsia" w:eastAsiaTheme="minorEastAsia"/>
          <w:b/>
          <w:sz w:val="48"/>
          <w:szCs w:val="48"/>
          <w:lang w:val="en-US" w:eastAsia="zh-CN"/>
        </w:rPr>
      </w:pPr>
      <w:r>
        <w:rPr>
          <w:rFonts w:hint="eastAsia" w:asciiTheme="minorEastAsia" w:hAnsiTheme="minorEastAsia"/>
          <w:b/>
          <w:sz w:val="48"/>
          <w:szCs w:val="48"/>
        </w:rPr>
        <w:t>操作手册-</w:t>
      </w:r>
      <w:r>
        <w:rPr>
          <w:rFonts w:hint="eastAsia" w:asciiTheme="minorEastAsia" w:hAnsiTheme="minorEastAsia"/>
          <w:b/>
          <w:sz w:val="48"/>
          <w:szCs w:val="48"/>
          <w:lang w:val="en-US" w:eastAsia="zh-CN"/>
        </w:rPr>
        <w:t>本科生</w:t>
      </w:r>
    </w:p>
    <w:p/>
    <w:p/>
    <w:p/>
    <w:p/>
    <w:p/>
    <w:p/>
    <w:p/>
    <w:p/>
    <w:tbl>
      <w:tblPr>
        <w:tblStyle w:val="10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</w:t>
            </w:r>
            <w:r>
              <w:rPr>
                <w:rFonts w:ascii="黑体" w:hAnsi="黑体" w:eastAsia="黑体"/>
                <w:sz w:val="32"/>
                <w:szCs w:val="32"/>
              </w:rPr>
              <w:t>生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4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_Toc15317 </w:instrText>
          </w:r>
          <w:r>
            <w:fldChar w:fldCharType="separate"/>
          </w:r>
          <w:r>
            <w:rPr>
              <w:rFonts w:hint="eastAsia"/>
            </w:rPr>
            <w:t>1 电脑端访问说</w:t>
          </w:r>
          <w:r>
            <w:t>明</w:t>
          </w:r>
          <w:r>
            <w:tab/>
          </w:r>
          <w:r>
            <w:fldChar w:fldCharType="begin"/>
          </w:r>
          <w:r>
            <w:instrText xml:space="preserve"> PAGEREF _Toc15317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_Toc20706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t>从</w:t>
          </w:r>
          <w:r>
            <w:rPr>
              <w:rFonts w:hint="eastAsia"/>
            </w:rPr>
            <w:t>“网</w:t>
          </w:r>
          <w:r>
            <w:t>上办事大厅”</w:t>
          </w:r>
          <w:r>
            <w:rPr>
              <w:rFonts w:hint="eastAsia"/>
            </w:rPr>
            <w:t>进</w:t>
          </w:r>
          <w:r>
            <w:t>入</w:t>
          </w:r>
          <w:r>
            <w:rPr>
              <w:rFonts w:hint="eastAsia"/>
            </w:rPr>
            <w:t>“本科生综合素质测评”</w:t>
          </w:r>
          <w:r>
            <w:tab/>
          </w:r>
          <w:r>
            <w:fldChar w:fldCharType="begin"/>
          </w:r>
          <w:r>
            <w:instrText xml:space="preserve"> PAGEREF _Toc20706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_Toc18649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1.1.1 首</w:t>
          </w:r>
          <w:r>
            <w:t>次</w:t>
          </w:r>
          <w:r>
            <w:rPr>
              <w:rFonts w:hint="eastAsia"/>
            </w:rPr>
            <w:t>打</w:t>
          </w:r>
          <w:r>
            <w:t>开</w:t>
          </w:r>
          <w:r>
            <w:tab/>
          </w:r>
          <w:r>
            <w:fldChar w:fldCharType="begin"/>
          </w:r>
          <w:r>
            <w:instrText xml:space="preserve"> PAGEREF _Toc18649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_Toc32590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1.1.2 后</w:t>
          </w:r>
          <w:r>
            <w:t>续</w:t>
          </w:r>
          <w:r>
            <w:rPr>
              <w:rFonts w:hint="eastAsia"/>
            </w:rPr>
            <w:t>打</w:t>
          </w:r>
          <w:r>
            <w:t>开</w:t>
          </w:r>
          <w:r>
            <w:tab/>
          </w:r>
          <w:r>
            <w:fldChar w:fldCharType="begin"/>
          </w:r>
          <w:r>
            <w:instrText xml:space="preserve"> PAGEREF _Toc32590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_Toc30165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功能</w:t>
          </w:r>
          <w:r>
            <w:t>操作说明</w:t>
          </w:r>
          <w:r>
            <w:tab/>
          </w:r>
          <w:r>
            <w:fldChar w:fldCharType="begin"/>
          </w:r>
          <w:r>
            <w:instrText xml:space="preserve"> PAGEREF _Toc30165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 </w:t>
          </w:r>
          <w:r>
            <w:rPr>
              <w:rFonts w:hint="eastAsia"/>
              <w:lang w:val="en-US" w:eastAsia="zh-CN"/>
            </w:rPr>
            <w:t>试卷</w:t>
          </w:r>
          <w:r>
            <w:tab/>
          </w:r>
          <w:r>
            <w:fldChar w:fldCharType="begin"/>
          </w:r>
          <w:r>
            <w:instrText xml:space="preserve"> PAGEREF _Toc9661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_Toc30718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技术</w:t>
          </w:r>
          <w:r>
            <w:t>支持</w:t>
          </w:r>
          <w:r>
            <w:tab/>
          </w:r>
          <w:r>
            <w:fldChar w:fldCharType="begin"/>
          </w:r>
          <w:r>
            <w:instrText xml:space="preserve"> PAGEREF _Toc30718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3.1 操作指</w:t>
          </w:r>
          <w:r>
            <w:t>导</w:t>
          </w:r>
          <w:r>
            <w:tab/>
          </w:r>
          <w:r>
            <w:fldChar w:fldCharType="begin"/>
          </w:r>
          <w:r>
            <w:instrText xml:space="preserve"> PAGEREF _Toc17914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_Toc3514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 故障反馈</w:t>
          </w:r>
          <w:r>
            <w:tab/>
          </w:r>
          <w:r>
            <w:fldChar w:fldCharType="begin"/>
          </w:r>
          <w:r>
            <w:instrText xml:space="preserve"> PAGEREF _Toc3514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</w:pPr>
      <w:bookmarkStart w:id="0" w:name="_Toc15317"/>
      <w:r>
        <w:rPr>
          <w:rFonts w:hint="eastAsia"/>
        </w:rPr>
        <w:t>电脑端访问说</w:t>
      </w:r>
      <w:r>
        <w:t>明</w:t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11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>
            <w:pPr>
              <w:ind w:firstLine="735" w:firstLineChars="350"/>
            </w:pPr>
            <w:r>
              <w:drawing>
                <wp:inline distT="0" distB="0" distL="0" distR="0">
                  <wp:extent cx="561975" cy="581025"/>
                  <wp:effectExtent l="0" t="0" r="1905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drawing>
                <wp:inline distT="0" distB="0" distL="0" distR="0">
                  <wp:extent cx="533400" cy="54292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drawing>
                <wp:inline distT="0" distB="0" distL="0" distR="0">
                  <wp:extent cx="581025" cy="561975"/>
                  <wp:effectExtent l="0" t="0" r="13335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b/>
              </w:rPr>
            </w:pPr>
            <w:r>
              <w:rPr>
                <w:rFonts w:hint="eastAsia"/>
              </w:rPr>
              <w:t>360极速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>
      <w:pPr>
        <w:pStyle w:val="3"/>
      </w:pPr>
      <w:bookmarkStart w:id="1" w:name="_Toc53143073"/>
      <w:bookmarkStart w:id="2" w:name="_Toc9012"/>
      <w:r>
        <w:t>从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信息服务门户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“本科生综合素质测评”</w:t>
      </w:r>
      <w:bookmarkEnd w:id="1"/>
      <w:bookmarkEnd w:id="2"/>
    </w:p>
    <w:p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>
        <w:rPr>
          <w:rFonts w:hint="eastAsia"/>
          <w:color w:val="0000FF"/>
          <w:u w:val="single"/>
        </w:rPr>
        <w:t>i.seu.edu.cn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登录</w:t>
      </w:r>
      <w:r>
        <w:t>按钮</w:t>
      </w:r>
      <w:r>
        <w:rPr>
          <w:rFonts w:hint="eastAsia"/>
        </w:rPr>
        <w:t>进</w:t>
      </w:r>
      <w:r>
        <w:t>入</w:t>
      </w:r>
      <w:r>
        <w:rPr>
          <w:rFonts w:hint="eastAsia"/>
          <w:lang w:val="en-US" w:eastAsia="zh-CN"/>
        </w:rPr>
        <w:t>信息服务门户</w:t>
      </w:r>
      <w:r>
        <w:t>主界面。</w:t>
      </w:r>
    </w:p>
    <w:p>
      <w:pPr>
        <w:spacing w:line="360" w:lineRule="auto"/>
      </w:pPr>
      <w:r>
        <w:drawing>
          <wp:inline distT="0" distB="0" distL="114300" distR="114300">
            <wp:extent cx="5266690" cy="2858135"/>
            <wp:effectExtent l="0" t="0" r="6350" b="698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19381"/>
      <w:r>
        <w:rPr>
          <w:rFonts w:hint="eastAsia"/>
          <w:lang w:val="en-US" w:eastAsia="zh-CN"/>
        </w:rPr>
        <w:t>打开应用</w:t>
      </w:r>
      <w:bookmarkEnd w:id="3"/>
    </w:p>
    <w:p>
      <w:pPr>
        <w:spacing w:line="360" w:lineRule="auto"/>
        <w:ind w:left="420"/>
        <w:rPr>
          <w:rFonts w:hint="eastAsia" w:eastAsiaTheme="minorEastAsia"/>
          <w:lang w:eastAsia="zh-CN"/>
        </w:rPr>
      </w:pPr>
      <w:r>
        <w:t>在</w:t>
      </w:r>
      <w:r>
        <w:rPr>
          <w:rFonts w:hint="eastAsia"/>
        </w:rPr>
        <w:t>下</w:t>
      </w:r>
      <w:r>
        <w:t>图</w:t>
      </w:r>
      <w:r>
        <w:rPr>
          <w:rFonts w:hint="eastAsia"/>
          <w:lang w:val="en-US" w:eastAsia="zh-CN"/>
        </w:rPr>
        <w:t>搜索框</w:t>
      </w:r>
      <w:r>
        <w:t>处输入“</w:t>
      </w:r>
      <w:r>
        <w:rPr>
          <w:rFonts w:hint="eastAsia"/>
        </w:rPr>
        <w:t>本科生综合素质测评</w:t>
      </w:r>
      <w:r>
        <w:t>”</w:t>
      </w:r>
      <w:r>
        <w:rPr>
          <w:rFonts w:hint="eastAsia"/>
          <w:lang w:eastAsia="zh-CN"/>
        </w:rPr>
        <w:t>，</w:t>
      </w:r>
      <w:r>
        <w:t>然后点“</w:t>
      </w:r>
      <w:r>
        <w:rPr>
          <w:rFonts w:hint="eastAsia"/>
        </w:rPr>
        <w:t>本科生综合素质测评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本科生综合素质测评</w:t>
      </w:r>
      <w:r>
        <w:t xml:space="preserve">主页面。 </w:t>
      </w:r>
    </w:p>
    <w:p>
      <w:r>
        <w:drawing>
          <wp:inline distT="0" distB="0" distL="114300" distR="114300">
            <wp:extent cx="5263515" cy="2656840"/>
            <wp:effectExtent l="0" t="0" r="9525" b="1016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</w:pPr>
      <w:bookmarkStart w:id="4" w:name="_Toc30165"/>
      <w:r>
        <w:rPr>
          <w:rFonts w:hint="eastAsia"/>
        </w:rPr>
        <w:t>功能</w:t>
      </w:r>
      <w:r>
        <w:t>操作说明</w:t>
      </w:r>
      <w:bookmarkEnd w:id="4"/>
    </w:p>
    <w:p>
      <w:pPr>
        <w:pStyle w:val="3"/>
        <w:ind w:left="567" w:leftChars="0" w:firstLineChars="0"/>
      </w:pPr>
      <w:bookmarkStart w:id="5" w:name="_Toc9661"/>
      <w:r>
        <w:rPr>
          <w:rFonts w:hint="eastAsia"/>
          <w:lang w:val="en-US" w:eastAsia="zh-CN"/>
        </w:rPr>
        <w:t>东南大学本科生综合素质测评</w:t>
      </w:r>
      <w:bookmarkStart w:id="9" w:name="_GoBack"/>
      <w:bookmarkEnd w:id="9"/>
      <w:r>
        <w:rPr>
          <w:rFonts w:hint="eastAsia"/>
          <w:lang w:val="en-US" w:eastAsia="zh-CN"/>
        </w:rPr>
        <w:t>试卷</w:t>
      </w:r>
      <w:bookmarkEnd w:id="5"/>
    </w:p>
    <w:p>
      <w:pPr>
        <w:pStyle w:val="15"/>
        <w:rPr>
          <w:rFonts w:hint="default"/>
          <w:lang w:val="en-US"/>
        </w:rPr>
      </w:pPr>
      <w:r>
        <w:rPr>
          <w:rFonts w:hint="eastAsia"/>
          <w:lang w:val="en-US" w:eastAsia="zh-CN"/>
        </w:rPr>
        <w:t>看到试卷后</w:t>
      </w:r>
      <w:r>
        <w:rPr>
          <w:rFonts w:hint="eastAsia"/>
        </w:rPr>
        <w:t>完成问卷全部问题后点击提交按钮即可。</w:t>
      </w:r>
    </w:p>
    <w:p>
      <w:r>
        <w:drawing>
          <wp:inline distT="0" distB="0" distL="114300" distR="114300">
            <wp:extent cx="5271135" cy="3202940"/>
            <wp:effectExtent l="0" t="0" r="1905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</w:pPr>
    </w:p>
    <w:p>
      <w:pPr>
        <w:pStyle w:val="2"/>
      </w:pPr>
      <w:bookmarkStart w:id="6" w:name="_Toc30718"/>
      <w:r>
        <w:rPr>
          <w:rFonts w:hint="eastAsia"/>
        </w:rPr>
        <w:t>技术</w:t>
      </w:r>
      <w:r>
        <w:t>支持</w:t>
      </w:r>
      <w:bookmarkEnd w:id="6"/>
    </w:p>
    <w:p>
      <w:pPr>
        <w:pStyle w:val="3"/>
        <w:ind w:left="567" w:leftChars="0" w:firstLineChars="0"/>
      </w:pPr>
      <w:bookmarkStart w:id="7" w:name="_Toc17914"/>
      <w:r>
        <w:rPr>
          <w:rFonts w:hint="eastAsia"/>
        </w:rPr>
        <w:t>操作指</w:t>
      </w:r>
      <w:r>
        <w:t>导</w:t>
      </w:r>
      <w:bookmarkEnd w:id="7"/>
    </w:p>
    <w:p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hint="eastAsia" w:asciiTheme="minorEastAsia" w:hAnsiTheme="minorEastAsia"/>
          <w:b/>
          <w:sz w:val="28"/>
          <w:szCs w:val="28"/>
        </w:rPr>
        <w:t>83790808转2。</w:t>
      </w:r>
      <w:r>
        <w:rPr>
          <w:rFonts w:hint="eastAsia"/>
        </w:rPr>
        <w:t xml:space="preserve"> </w:t>
      </w:r>
    </w:p>
    <w:p>
      <w:pPr>
        <w:pStyle w:val="3"/>
        <w:ind w:left="567" w:leftChars="0" w:firstLineChars="0"/>
      </w:pPr>
      <w:bookmarkStart w:id="8" w:name="_Toc3514"/>
      <w:r>
        <w:rPr>
          <w:rFonts w:hint="eastAsia"/>
        </w:rPr>
        <w:t>故障反馈</w:t>
      </w:r>
      <w:bookmarkEnd w:id="8"/>
    </w:p>
    <w:p>
      <w:pPr>
        <w:numPr>
          <w:ilvl w:val="0"/>
          <w:numId w:val="2"/>
        </w:num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访问“东大信息化APP”—“日常必备”—“网络报修”在线反馈故障，操作入口见下图标红区域；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49780" cy="1805940"/>
            <wp:effectExtent l="0" t="0" r="7620" b="7620"/>
            <wp:docPr id="10" name="图片 10" descr="63e69e414d8ed9b7892474fca31b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e69e414d8ed9b7892474fca31b8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（2）登录“东大信息化”微信服务号——&gt;网络报修——&gt;故障申报，在线反馈故障，操作入口见下图标红区域。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4080" cy="1127760"/>
            <wp:effectExtent l="0" t="0" r="0" b="0"/>
            <wp:docPr id="11" name="图片 11" descr="ae3948945e8bcea27c5d869f8dbf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e3948945e8bcea27c5d869f8dbfba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11</w:t>
    </w:r>
    <w:r>
      <w:rPr>
        <w:b/>
        <w:b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9FF4470"/>
    <w:multiLevelType w:val="singleLevel"/>
    <w:tmpl w:val="59FF4470"/>
    <w:lvl w:ilvl="0" w:tentative="0">
      <w:start w:val="1"/>
      <w:numFmt w:val="decimal"/>
      <w:suff w:val="space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lZDZjMDgwNGJmNThhOWMyNGE0MDcxZDZkMDZhMGMifQ=="/>
  </w:docVars>
  <w:rsids>
    <w:rsidRoot w:val="6A527E7E"/>
    <w:rsid w:val="13DE137C"/>
    <w:rsid w:val="1D8B398A"/>
    <w:rsid w:val="23974C14"/>
    <w:rsid w:val="314D6213"/>
    <w:rsid w:val="498A77E3"/>
    <w:rsid w:val="574D0E3D"/>
    <w:rsid w:val="5A5E2695"/>
    <w:rsid w:val="6A52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424</Words>
  <Characters>464</Characters>
  <Lines>0</Lines>
  <Paragraphs>0</Paragraphs>
  <TotalTime>3</TotalTime>
  <ScaleCrop>false</ScaleCrop>
  <LinksUpToDate>false</LinksUpToDate>
  <CharactersWithSpaces>601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2022-08-14T08:28:00Z</dcterms:created>
  <dc:creator>wisedu</dc:creator>
  <cp:lastModifiedBy>wisedu</cp:lastModifiedBy>
  <dcterms:modified xsi:type="dcterms:W3CDTF">2022-08-15T07:27:04Z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549E3EF1EB0A433A885059B9F14168FA</vt:lpwstr>
  </property>
</Properties>
</file>